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A03B" w14:textId="77777777" w:rsidR="00A82400" w:rsidRPr="003E5E19" w:rsidRDefault="00A82400" w:rsidP="00A82400">
      <w:pPr>
        <w:tabs>
          <w:tab w:val="center" w:pos="5040"/>
        </w:tabs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E67A9" wp14:editId="440B9250">
                <wp:simplePos x="0" y="0"/>
                <wp:positionH relativeFrom="column">
                  <wp:posOffset>-639242</wp:posOffset>
                </wp:positionH>
                <wp:positionV relativeFrom="page">
                  <wp:posOffset>-15240</wp:posOffset>
                </wp:positionV>
                <wp:extent cx="114300" cy="100990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099040"/>
                        </a:xfrm>
                        <a:prstGeom prst="rect">
                          <a:avLst/>
                        </a:prstGeom>
                        <a:solidFill>
                          <a:srgbClr val="16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BA18A" id="Rectangle 5" o:spid="_x0000_s1026" style="position:absolute;margin-left:-50.35pt;margin-top:-1.2pt;width:9pt;height:79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" fillcolor="#16478e" stroked="f" strokeweight="1pt">
                <w10:wrap anchory="page"/>
              </v:rect>
            </w:pict>
          </mc:Fallback>
        </mc:AlternateContent>
      </w:r>
    </w:p>
    <w:p w14:paraId="4C43AB35" w14:textId="77777777" w:rsidR="00A82400" w:rsidRPr="007B3966" w:rsidRDefault="00A82400" w:rsidP="00A82400">
      <w:pPr>
        <w:jc w:val="center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Scripps Howard Foundation invests in student journalists </w:t>
      </w:r>
    </w:p>
    <w:p w14:paraId="5B0BFDCD" w14:textId="49BF6F42" w:rsidR="00A82400" w:rsidRDefault="00A82400" w:rsidP="00A82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B74E6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 2022</w:t>
      </w:r>
    </w:p>
    <w:p w14:paraId="55B4B25A" w14:textId="216A1B10" w:rsidR="00B2290C" w:rsidRDefault="00A82400" w:rsidP="00B229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99449467"/>
      <w:r w:rsidRPr="00D819F7">
        <w:rPr>
          <w:rFonts w:ascii="Arial" w:hAnsi="Arial" w:cs="Arial"/>
          <w:b/>
          <w:bCs/>
          <w:sz w:val="20"/>
          <w:szCs w:val="20"/>
        </w:rPr>
        <w:t>CINCINNATI</w:t>
      </w:r>
      <w:r>
        <w:rPr>
          <w:rFonts w:ascii="Arial" w:hAnsi="Arial" w:cs="Arial"/>
          <w:sz w:val="20"/>
          <w:szCs w:val="20"/>
        </w:rPr>
        <w:t xml:space="preserve"> </w:t>
      </w:r>
      <w:r w:rsidRPr="00E1338A">
        <w:rPr>
          <w:rFonts w:ascii="Arial" w:hAnsi="Arial" w:cs="Arial"/>
          <w:sz w:val="20"/>
          <w:szCs w:val="20"/>
        </w:rPr>
        <w:t xml:space="preserve">– </w:t>
      </w:r>
      <w:r w:rsidR="00B2290C">
        <w:rPr>
          <w:rFonts w:ascii="Arial" w:hAnsi="Arial" w:cs="Arial"/>
          <w:sz w:val="20"/>
          <w:szCs w:val="20"/>
        </w:rPr>
        <w:t xml:space="preserve">The Scripps Howard Foundation, </w:t>
      </w:r>
      <w:r w:rsidR="00B2290C" w:rsidRPr="00B2290C">
        <w:rPr>
          <w:rFonts w:ascii="Arial" w:hAnsi="Arial" w:cs="Arial"/>
          <w:sz w:val="20"/>
          <w:szCs w:val="20"/>
        </w:rPr>
        <w:t xml:space="preserve">the philanthropic arm of The E.W. Scripps Company, will extend its support for the Howard Centers for Investigative Journalism at the </w:t>
      </w:r>
      <w:hyperlink r:id="rId6" w:history="1">
        <w:r w:rsidR="00B2290C" w:rsidRPr="00B2290C">
          <w:rPr>
            <w:rStyle w:val="Hyperlink"/>
            <w:rFonts w:ascii="Arial" w:hAnsi="Arial" w:cs="Arial"/>
            <w:sz w:val="20"/>
            <w:szCs w:val="20"/>
          </w:rPr>
          <w:t>University of Maryland</w:t>
        </w:r>
      </w:hyperlink>
      <w:r w:rsidR="00B2290C" w:rsidRPr="00B2290C">
        <w:rPr>
          <w:rFonts w:ascii="Arial" w:hAnsi="Arial" w:cs="Arial"/>
          <w:sz w:val="20"/>
          <w:szCs w:val="20"/>
        </w:rPr>
        <w:t xml:space="preserve"> and </w:t>
      </w:r>
      <w:hyperlink r:id="rId7" w:history="1">
        <w:r w:rsidR="00B2290C" w:rsidRPr="00B2290C">
          <w:rPr>
            <w:rStyle w:val="Hyperlink"/>
            <w:rFonts w:ascii="Arial" w:hAnsi="Arial" w:cs="Arial"/>
            <w:sz w:val="20"/>
            <w:szCs w:val="20"/>
          </w:rPr>
          <w:t>Arizona State University</w:t>
        </w:r>
      </w:hyperlink>
      <w:r w:rsidR="00B2290C" w:rsidRPr="00B2290C">
        <w:rPr>
          <w:rFonts w:ascii="Arial" w:hAnsi="Arial" w:cs="Arial"/>
          <w:sz w:val="20"/>
          <w:szCs w:val="20"/>
        </w:rPr>
        <w:t xml:space="preserve"> for another three years</w:t>
      </w:r>
      <w:r w:rsidR="00613379">
        <w:rPr>
          <w:rFonts w:ascii="Arial" w:hAnsi="Arial" w:cs="Arial"/>
          <w:sz w:val="20"/>
          <w:szCs w:val="20"/>
        </w:rPr>
        <w:t>.</w:t>
      </w:r>
      <w:r w:rsidR="008E7D16">
        <w:rPr>
          <w:rFonts w:ascii="Arial" w:hAnsi="Arial" w:cs="Arial"/>
          <w:sz w:val="20"/>
          <w:szCs w:val="20"/>
        </w:rPr>
        <w:t xml:space="preserve"> </w:t>
      </w:r>
    </w:p>
    <w:p w14:paraId="3C555A47" w14:textId="317533C1" w:rsidR="00B2290C" w:rsidRDefault="00B2290C" w:rsidP="00B229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4F4468" w14:textId="22E078BF" w:rsidR="00B2290C" w:rsidRPr="00B2290C" w:rsidRDefault="006B3F1F" w:rsidP="00B229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agreement is part of the Scripps Howard Foundation’s commitment to developing the next generation of journalists through programs that bridge the classroom and the newsroom. </w:t>
      </w:r>
    </w:p>
    <w:p w14:paraId="13026476" w14:textId="77777777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bookmarkEnd w:id="0"/>
    <w:p w14:paraId="5DD4B9CA" w14:textId="77777777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1338A">
        <w:rPr>
          <w:rFonts w:ascii="Arial" w:hAnsi="Arial" w:cs="Arial"/>
          <w:color w:val="000000"/>
          <w:sz w:val="20"/>
          <w:szCs w:val="20"/>
        </w:rPr>
        <w:t>Established in 2018, the Howard Centers honor the legacy of Roy W. Howard, former chairman of the Scripps-Howard newspaper chain and a pioneering news reporter</w:t>
      </w:r>
      <w:r w:rsidRPr="00000A04">
        <w:rPr>
          <w:rFonts w:ascii="Arial" w:hAnsi="Arial" w:cs="Arial"/>
          <w:color w:val="000000"/>
          <w:sz w:val="20"/>
          <w:szCs w:val="20"/>
        </w:rPr>
        <w:t>. </w:t>
      </w:r>
    </w:p>
    <w:p w14:paraId="44E859B1" w14:textId="77777777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C5B6F1" w14:textId="65C858B4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338A">
        <w:rPr>
          <w:rFonts w:ascii="Arial" w:hAnsi="Arial" w:cs="Arial"/>
          <w:color w:val="030303"/>
          <w:sz w:val="20"/>
          <w:szCs w:val="20"/>
        </w:rPr>
        <w:t xml:space="preserve">“These two programs are now the gold standard for preparing future investigative journalists through hands-on learning from some of the top investigative journalists in the country,” said Mike Canan, </w:t>
      </w:r>
      <w:r w:rsidR="00B246F3">
        <w:rPr>
          <w:rFonts w:ascii="Arial" w:hAnsi="Arial" w:cs="Arial"/>
          <w:color w:val="030303"/>
          <w:sz w:val="20"/>
          <w:szCs w:val="20"/>
        </w:rPr>
        <w:t>director</w:t>
      </w:r>
      <w:r w:rsidRPr="00E1338A">
        <w:rPr>
          <w:rFonts w:ascii="Arial" w:hAnsi="Arial" w:cs="Arial"/>
          <w:color w:val="030303"/>
          <w:sz w:val="20"/>
          <w:szCs w:val="20"/>
        </w:rPr>
        <w:t xml:space="preserve"> of </w:t>
      </w:r>
      <w:r>
        <w:rPr>
          <w:rFonts w:ascii="Arial" w:hAnsi="Arial" w:cs="Arial"/>
          <w:color w:val="030303"/>
          <w:sz w:val="20"/>
          <w:szCs w:val="20"/>
        </w:rPr>
        <w:t>j</w:t>
      </w:r>
      <w:r w:rsidRPr="00E1338A">
        <w:rPr>
          <w:rFonts w:ascii="Arial" w:hAnsi="Arial" w:cs="Arial"/>
          <w:color w:val="030303"/>
          <w:sz w:val="20"/>
          <w:szCs w:val="20"/>
        </w:rPr>
        <w:t xml:space="preserve">ournalism </w:t>
      </w:r>
      <w:r>
        <w:rPr>
          <w:rFonts w:ascii="Arial" w:hAnsi="Arial" w:cs="Arial"/>
          <w:color w:val="030303"/>
          <w:sz w:val="20"/>
          <w:szCs w:val="20"/>
        </w:rPr>
        <w:t>s</w:t>
      </w:r>
      <w:r w:rsidRPr="00E1338A">
        <w:rPr>
          <w:rFonts w:ascii="Arial" w:hAnsi="Arial" w:cs="Arial"/>
          <w:color w:val="030303"/>
          <w:sz w:val="20"/>
          <w:szCs w:val="20"/>
        </w:rPr>
        <w:t xml:space="preserve">trategies for the Scripps Howard Foundation. </w:t>
      </w:r>
    </w:p>
    <w:p w14:paraId="5C07F4A5" w14:textId="77777777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AFD35A" w14:textId="77777777" w:rsidR="004B50DB" w:rsidRDefault="00A82400" w:rsidP="004B50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338A">
        <w:rPr>
          <w:rFonts w:ascii="Arial" w:hAnsi="Arial" w:cs="Arial"/>
          <w:color w:val="000000"/>
          <w:sz w:val="20"/>
          <w:szCs w:val="20"/>
        </w:rPr>
        <w:t xml:space="preserve">Since the programs launched, student journalists have produced numerous investigations, such as </w:t>
      </w:r>
      <w:hyperlink r:id="rId8" w:history="1">
        <w:r w:rsidRPr="00E1338A">
          <w:rPr>
            <w:rStyle w:val="Hyperlink"/>
            <w:rFonts w:ascii="Arial" w:hAnsi="Arial" w:cs="Arial"/>
            <w:color w:val="1155CC"/>
            <w:sz w:val="20"/>
            <w:szCs w:val="20"/>
          </w:rPr>
          <w:t>Printing Hate</w:t>
        </w:r>
      </w:hyperlink>
      <w:r w:rsidRPr="00E1338A">
        <w:rPr>
          <w:rFonts w:ascii="Arial" w:hAnsi="Arial" w:cs="Arial"/>
          <w:color w:val="000000"/>
          <w:sz w:val="20"/>
          <w:szCs w:val="20"/>
        </w:rPr>
        <w:t xml:space="preserve">, a thorough exploration of the racist pasts of some newspapers, and </w:t>
      </w:r>
      <w:hyperlink r:id="rId9" w:history="1">
        <w:r w:rsidRPr="00E1338A">
          <w:rPr>
            <w:rStyle w:val="Hyperlink"/>
            <w:rFonts w:ascii="Arial" w:hAnsi="Arial" w:cs="Arial"/>
            <w:color w:val="1155CC"/>
            <w:sz w:val="20"/>
            <w:szCs w:val="20"/>
          </w:rPr>
          <w:t>COVID’s Invisible Victims</w:t>
        </w:r>
      </w:hyperlink>
      <w:r w:rsidRPr="00E1338A">
        <w:rPr>
          <w:rFonts w:ascii="Arial" w:hAnsi="Arial" w:cs="Arial"/>
          <w:color w:val="000000"/>
          <w:sz w:val="20"/>
          <w:szCs w:val="20"/>
        </w:rPr>
        <w:t>, exploring the pandemic’s impact on America’s homeless residents. </w:t>
      </w:r>
      <w:r w:rsidRPr="00CF42E8">
        <w:rPr>
          <w:rFonts w:ascii="Arial" w:hAnsi="Arial" w:cs="Arial"/>
          <w:color w:val="000000"/>
          <w:sz w:val="20"/>
          <w:szCs w:val="20"/>
        </w:rPr>
        <w:t>The student journalists</w:t>
      </w:r>
      <w:r>
        <w:rPr>
          <w:rFonts w:ascii="Arial" w:hAnsi="Arial" w:cs="Arial"/>
          <w:color w:val="000000"/>
          <w:sz w:val="20"/>
          <w:szCs w:val="20"/>
        </w:rPr>
        <w:t xml:space="preserve">’ work has </w:t>
      </w:r>
      <w:r w:rsidRPr="00CF42E8">
        <w:rPr>
          <w:rFonts w:ascii="Arial" w:hAnsi="Arial" w:cs="Arial"/>
          <w:color w:val="000000"/>
          <w:sz w:val="20"/>
          <w:szCs w:val="20"/>
        </w:rPr>
        <w:t xml:space="preserve">been recognized 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r w:rsidRPr="00CF42E8">
        <w:rPr>
          <w:rFonts w:ascii="Arial" w:hAnsi="Arial" w:cs="Arial"/>
          <w:color w:val="000000"/>
          <w:sz w:val="20"/>
          <w:szCs w:val="20"/>
        </w:rPr>
        <w:t>nearly a dozen national journalism awards.</w:t>
      </w:r>
    </w:p>
    <w:p w14:paraId="3D111C0C" w14:textId="77777777" w:rsidR="004B50DB" w:rsidRDefault="004B50DB" w:rsidP="004B50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C981DE" w14:textId="76E62575" w:rsidR="004B50DB" w:rsidRDefault="00D70E16" w:rsidP="00D70E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Investigations by students at the Howard Center at UMD have been </w:t>
      </w:r>
      <w:r w:rsidR="004B50DB" w:rsidRPr="004C3373">
        <w:rPr>
          <w:rFonts w:ascii="Arial" w:hAnsi="Arial" w:cs="Arial"/>
          <w:color w:val="000000"/>
          <w:sz w:val="20"/>
          <w:szCs w:val="20"/>
        </w:rPr>
        <w:t xml:space="preserve">cited by a Congressional committee on climate change and by the HBO news show, “Last Week Tonight with John Oliver.” </w:t>
      </w:r>
    </w:p>
    <w:p w14:paraId="23655271" w14:textId="77777777" w:rsidR="004B50DB" w:rsidRDefault="004B50DB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32DDF2" w14:textId="0AF076B2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3582">
        <w:rPr>
          <w:rFonts w:ascii="Arial" w:hAnsi="Arial" w:cs="Arial"/>
          <w:sz w:val="20"/>
          <w:szCs w:val="20"/>
        </w:rPr>
        <w:t xml:space="preserve">“The Howard Centers have released a series of impactful stories that have been published by the country’s most well-known news outlets,” said Arizona State University’s </w:t>
      </w:r>
      <w:r w:rsidRPr="00EE2BDB">
        <w:rPr>
          <w:rFonts w:ascii="Arial" w:hAnsi="Arial" w:cs="Arial"/>
          <w:sz w:val="20"/>
          <w:szCs w:val="20"/>
        </w:rPr>
        <w:t xml:space="preserve">Walter Cronkite School of Journalism and Mass Communication </w:t>
      </w:r>
      <w:r w:rsidRPr="00523582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Pr="00523582">
        <w:rPr>
          <w:rFonts w:ascii="Arial" w:hAnsi="Arial" w:cs="Arial"/>
          <w:sz w:val="20"/>
          <w:szCs w:val="20"/>
        </w:rPr>
        <w:t>Battinto</w:t>
      </w:r>
      <w:proofErr w:type="spellEnd"/>
      <w:r w:rsidRPr="00523582">
        <w:rPr>
          <w:rFonts w:ascii="Arial" w:hAnsi="Arial" w:cs="Arial"/>
          <w:sz w:val="20"/>
          <w:szCs w:val="20"/>
        </w:rPr>
        <w:t xml:space="preserve"> L. Batts Jr., the former Scripps Howard Foundation </w:t>
      </w:r>
      <w:r>
        <w:rPr>
          <w:rFonts w:ascii="Arial" w:hAnsi="Arial" w:cs="Arial"/>
          <w:sz w:val="20"/>
          <w:szCs w:val="20"/>
        </w:rPr>
        <w:t>d</w:t>
      </w:r>
      <w:r w:rsidRPr="00523582">
        <w:rPr>
          <w:rFonts w:ascii="Arial" w:hAnsi="Arial" w:cs="Arial"/>
          <w:sz w:val="20"/>
          <w:szCs w:val="20"/>
        </w:rPr>
        <w:t xml:space="preserve">irector of </w:t>
      </w:r>
      <w:r>
        <w:rPr>
          <w:rFonts w:ascii="Arial" w:hAnsi="Arial" w:cs="Arial"/>
          <w:sz w:val="20"/>
          <w:szCs w:val="20"/>
        </w:rPr>
        <w:t>j</w:t>
      </w:r>
      <w:r w:rsidRPr="00523582">
        <w:rPr>
          <w:rFonts w:ascii="Arial" w:hAnsi="Arial" w:cs="Arial"/>
          <w:sz w:val="20"/>
          <w:szCs w:val="20"/>
        </w:rPr>
        <w:t xml:space="preserve">ournalism </w:t>
      </w:r>
      <w:r>
        <w:rPr>
          <w:rFonts w:ascii="Arial" w:hAnsi="Arial" w:cs="Arial"/>
          <w:sz w:val="20"/>
          <w:szCs w:val="20"/>
        </w:rPr>
        <w:t>s</w:t>
      </w:r>
      <w:r w:rsidRPr="00523582">
        <w:rPr>
          <w:rFonts w:ascii="Arial" w:hAnsi="Arial" w:cs="Arial"/>
          <w:sz w:val="20"/>
          <w:szCs w:val="20"/>
        </w:rPr>
        <w:t>trategies</w:t>
      </w:r>
      <w:r w:rsidR="00285996">
        <w:rPr>
          <w:rFonts w:ascii="Arial" w:hAnsi="Arial" w:cs="Arial"/>
          <w:sz w:val="20"/>
          <w:szCs w:val="20"/>
        </w:rPr>
        <w:t>.</w:t>
      </w:r>
    </w:p>
    <w:p w14:paraId="71795D16" w14:textId="77777777" w:rsidR="00A82400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09B263" w14:textId="04719C99" w:rsidR="00983C13" w:rsidRDefault="00A82400" w:rsidP="00983C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Howard Center at ASU has placed 18 student journalists in </w:t>
      </w:r>
      <w:r w:rsidRPr="00EE2BDB">
        <w:rPr>
          <w:rFonts w:ascii="Arial" w:hAnsi="Arial" w:cs="Arial"/>
          <w:sz w:val="20"/>
          <w:szCs w:val="20"/>
        </w:rPr>
        <w:t xml:space="preserve">prestigious yearlong Roy W. Howard fellowships in professional newsrooms. </w:t>
      </w:r>
      <w:r w:rsidR="004C3373">
        <w:rPr>
          <w:rFonts w:ascii="Arial" w:hAnsi="Arial" w:cs="Arial"/>
          <w:color w:val="000000"/>
          <w:sz w:val="20"/>
          <w:szCs w:val="20"/>
        </w:rPr>
        <w:t xml:space="preserve">Graduates of </w:t>
      </w:r>
      <w:r w:rsidR="00D70E16">
        <w:rPr>
          <w:rFonts w:ascii="Arial" w:hAnsi="Arial" w:cs="Arial"/>
          <w:color w:val="000000"/>
          <w:sz w:val="20"/>
          <w:szCs w:val="20"/>
        </w:rPr>
        <w:t>both Howard Centers have since</w:t>
      </w:r>
      <w:r w:rsidR="004C3373">
        <w:rPr>
          <w:rFonts w:ascii="Arial" w:hAnsi="Arial" w:cs="Arial"/>
          <w:color w:val="000000"/>
          <w:sz w:val="20"/>
          <w:szCs w:val="20"/>
        </w:rPr>
        <w:t xml:space="preserve"> been hired by some of the top professional newsrooms in the country, including The Associated Press, The Wall Street Journal</w:t>
      </w:r>
      <w:r w:rsidR="009E389F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C3373">
        <w:rPr>
          <w:rFonts w:ascii="Arial" w:hAnsi="Arial" w:cs="Arial"/>
          <w:color w:val="000000"/>
          <w:sz w:val="20"/>
          <w:szCs w:val="20"/>
        </w:rPr>
        <w:t>National Public Radio</w:t>
      </w:r>
      <w:r w:rsidR="009E389F">
        <w:rPr>
          <w:rFonts w:ascii="Arial" w:hAnsi="Arial" w:cs="Arial"/>
          <w:color w:val="000000"/>
          <w:sz w:val="20"/>
          <w:szCs w:val="20"/>
        </w:rPr>
        <w:t>.</w:t>
      </w:r>
    </w:p>
    <w:p w14:paraId="3B548D53" w14:textId="77777777" w:rsidR="00983C13" w:rsidRDefault="00983C13" w:rsidP="00983C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AFEB2D" w14:textId="77777777" w:rsidR="00983C13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E3881">
        <w:rPr>
          <w:rFonts w:ascii="Arial" w:hAnsi="Arial" w:cs="Arial"/>
          <w:color w:val="000000"/>
          <w:sz w:val="20"/>
          <w:szCs w:val="20"/>
        </w:rPr>
        <w:t xml:space="preserve">Each university will receive $3 million from the Scripps Howard Foundation to continue teaching graduate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E3881">
        <w:rPr>
          <w:rFonts w:ascii="Arial" w:hAnsi="Arial" w:cs="Arial"/>
          <w:color w:val="000000"/>
          <w:sz w:val="20"/>
          <w:szCs w:val="20"/>
        </w:rPr>
        <w:t>nd undergraduate students the skills needed to become top investigative journalists.</w:t>
      </w:r>
    </w:p>
    <w:p w14:paraId="6B2DAE7A" w14:textId="77777777" w:rsidR="00983C13" w:rsidRDefault="00983C13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F34154D" w14:textId="77777777" w:rsidR="004B50DB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B4A37">
        <w:rPr>
          <w:rFonts w:ascii="Arial" w:hAnsi="Arial" w:cs="Arial"/>
          <w:color w:val="000000"/>
          <w:sz w:val="20"/>
          <w:szCs w:val="20"/>
        </w:rPr>
        <w:t xml:space="preserve">“The renewed funding for the Howard Center for Investigative Journalism will allow our students, faculty and staff to expand upon their extraordinary work over the past three years,” </w:t>
      </w:r>
      <w:r>
        <w:rPr>
          <w:rFonts w:ascii="Arial" w:hAnsi="Arial" w:cs="Arial"/>
          <w:color w:val="000000"/>
          <w:sz w:val="20"/>
          <w:szCs w:val="20"/>
        </w:rPr>
        <w:t xml:space="preserve">University of Maryland’s </w:t>
      </w:r>
      <w:r w:rsidRPr="00FB4A37">
        <w:rPr>
          <w:rFonts w:ascii="Arial" w:hAnsi="Arial" w:cs="Arial"/>
          <w:color w:val="000000"/>
          <w:sz w:val="20"/>
          <w:szCs w:val="20"/>
        </w:rPr>
        <w:t>Philip Merrill College of Journalism Dean Lucy Dalglish</w:t>
      </w:r>
      <w:r>
        <w:rPr>
          <w:rFonts w:ascii="Arial" w:hAnsi="Arial" w:cs="Arial"/>
          <w:color w:val="000000"/>
          <w:sz w:val="20"/>
          <w:szCs w:val="20"/>
        </w:rPr>
        <w:t xml:space="preserve"> said</w:t>
      </w:r>
      <w:r w:rsidRPr="00FB4A3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2E531F" w14:textId="77777777" w:rsidR="004B50DB" w:rsidRDefault="004B50DB" w:rsidP="00A824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39EC469" w14:textId="4CECE170" w:rsidR="00A82400" w:rsidRPr="004C7E5C" w:rsidRDefault="00A82400" w:rsidP="00A824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Media c</w:t>
      </w:r>
      <w:r w:rsidRPr="00232FE1">
        <w:rPr>
          <w:rFonts w:ascii="Arial" w:hAnsi="Arial" w:cs="Arial"/>
          <w:b/>
          <w:bCs/>
          <w:sz w:val="18"/>
          <w:szCs w:val="18"/>
        </w:rPr>
        <w:t>ontact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B16BA3">
        <w:rPr>
          <w:rFonts w:ascii="Arial" w:hAnsi="Arial" w:cs="Arial"/>
          <w:sz w:val="18"/>
          <w:szCs w:val="18"/>
        </w:rPr>
        <w:t>Michael Perry</w:t>
      </w:r>
      <w:r w:rsidRPr="00E1338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E1338A">
        <w:rPr>
          <w:rFonts w:ascii="Arial" w:hAnsi="Arial" w:cs="Arial"/>
          <w:sz w:val="18"/>
          <w:szCs w:val="18"/>
        </w:rPr>
        <w:t>The E.W. Scripps Company, 513-</w:t>
      </w:r>
      <w:r w:rsidR="005C1A10">
        <w:rPr>
          <w:rFonts w:ascii="Arial" w:hAnsi="Arial" w:cs="Arial"/>
          <w:sz w:val="18"/>
          <w:szCs w:val="18"/>
        </w:rPr>
        <w:t>259-4718</w:t>
      </w:r>
      <w:r w:rsidRPr="00E1338A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="005F4CD3" w:rsidRPr="00F765D6">
          <w:rPr>
            <w:rStyle w:val="Hyperlink"/>
            <w:rFonts w:ascii="Arial" w:hAnsi="Arial" w:cs="Arial"/>
            <w:sz w:val="18"/>
            <w:szCs w:val="18"/>
          </w:rPr>
          <w:t>michael.perry@scripps.com</w:t>
        </w:r>
      </w:hyperlink>
    </w:p>
    <w:p w14:paraId="4CE1B41B" w14:textId="77777777" w:rsidR="00A82400" w:rsidRDefault="00A82400" w:rsidP="00A8240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8F1B0" wp14:editId="0B5CB2A0">
                <wp:simplePos x="0" y="0"/>
                <wp:positionH relativeFrom="column">
                  <wp:posOffset>-11521</wp:posOffset>
                </wp:positionH>
                <wp:positionV relativeFrom="paragraph">
                  <wp:posOffset>128270</wp:posOffset>
                </wp:positionV>
                <wp:extent cx="6490607" cy="0"/>
                <wp:effectExtent l="0" t="0" r="120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2E5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1pt" to="51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77A8D80" w14:textId="4807A8C0" w:rsidR="00276FDD" w:rsidRDefault="00A82400" w:rsidP="00983C13">
      <w:pPr>
        <w:spacing w:line="240" w:lineRule="auto"/>
      </w:pPr>
      <w:r w:rsidRPr="00AE3653">
        <w:rPr>
          <w:rFonts w:cstheme="minorHAnsi"/>
          <w:b/>
          <w:bCs/>
          <w:sz w:val="16"/>
          <w:szCs w:val="16"/>
        </w:rPr>
        <w:t>About the Scripps Howard Foundation</w:t>
      </w:r>
      <w:r w:rsidRPr="00AE3653">
        <w:rPr>
          <w:rFonts w:cstheme="minorHAnsi"/>
          <w:sz w:val="16"/>
          <w:szCs w:val="16"/>
          <w:u w:val="single"/>
        </w:rPr>
        <w:br/>
      </w:r>
      <w:r w:rsidRPr="00AE3653">
        <w:rPr>
          <w:rFonts w:cstheme="minorHAnsi"/>
          <w:sz w:val="16"/>
          <w:szCs w:val="16"/>
        </w:rPr>
        <w:t>The </w:t>
      </w:r>
      <w:hyperlink r:id="rId11" w:tgtFrame="_blank" w:history="1">
        <w:r w:rsidRPr="00AE3653">
          <w:rPr>
            <w:rStyle w:val="Hyperlink"/>
            <w:rFonts w:cstheme="minorHAnsi"/>
            <w:sz w:val="16"/>
            <w:szCs w:val="16"/>
          </w:rPr>
          <w:t>Scripps Howard Foundation </w:t>
        </w:r>
      </w:hyperlink>
      <w:r w:rsidRPr="00AE3653">
        <w:rPr>
          <w:rFonts w:cstheme="minorHAnsi"/>
          <w:sz w:val="16"/>
          <w:szCs w:val="16"/>
        </w:rPr>
        <w:t xml:space="preserve">supports philanthropic causes important to </w:t>
      </w:r>
      <w:hyperlink r:id="rId12" w:history="1">
        <w:r w:rsidRPr="005363C2">
          <w:rPr>
            <w:rStyle w:val="Hyperlink"/>
            <w:rFonts w:cstheme="minorHAnsi"/>
            <w:sz w:val="16"/>
            <w:szCs w:val="16"/>
          </w:rPr>
          <w:t>The E.W. Scripps Company</w:t>
        </w:r>
      </w:hyperlink>
      <w:r w:rsidRPr="00AE3653">
        <w:rPr>
          <w:rFonts w:cstheme="minorHAnsi"/>
          <w:sz w:val="16"/>
          <w:szCs w:val="16"/>
        </w:rPr>
        <w:t xml:space="preserve"> (NASDAQ: SSP) and the communities it serves, with a special emphasis on journalism education, excellence in journalism and childhood literacy. At the crossroads of the classroom and the newsroom, the Foundation is a leader in supporting journalism </w:t>
      </w:r>
      <w:r>
        <w:rPr>
          <w:rFonts w:cstheme="minorHAnsi"/>
          <w:sz w:val="16"/>
          <w:szCs w:val="16"/>
        </w:rPr>
        <w:t xml:space="preserve">through </w:t>
      </w:r>
      <w:r w:rsidRPr="00AE3653">
        <w:rPr>
          <w:rFonts w:cstheme="minorHAnsi"/>
          <w:sz w:val="16"/>
          <w:szCs w:val="16"/>
        </w:rPr>
        <w:t>scholarships, internships, minority recruitment and development and First Amendment causes. The Scripps Howard Awards stand as one of the industry’s top honors for outstanding journalism</w:t>
      </w:r>
      <w:r>
        <w:rPr>
          <w:rFonts w:cstheme="minorHAnsi"/>
          <w:sz w:val="16"/>
          <w:szCs w:val="16"/>
        </w:rPr>
        <w:t>,</w:t>
      </w:r>
      <w:r w:rsidRPr="00AE3653">
        <w:rPr>
          <w:rFonts w:cstheme="minorHAnsi"/>
          <w:sz w:val="16"/>
          <w:szCs w:val="16"/>
        </w:rPr>
        <w:t xml:space="preserve"> and the Foundation’s annual “If You Give a Child a Book …” childhood literacy campaign has distributed more than 500,000 new books to children in need across the nation since 2017. In support of its mission to create a better-informed world, the Foundation also partners with Scripps brands to create awareness of local issues and support impactful organizations to drive solutions that help build thriving communities.</w:t>
      </w:r>
      <w:r w:rsidRPr="00AE3653">
        <w:rPr>
          <w:rFonts w:cstheme="minorHAnsi"/>
          <w:b/>
          <w:bCs/>
          <w:sz w:val="16"/>
          <w:szCs w:val="16"/>
        </w:rPr>
        <w:t> </w:t>
      </w:r>
    </w:p>
    <w:sectPr w:rsidR="00276FDD" w:rsidSect="00C724B9">
      <w:headerReference w:type="default" r:id="rId13"/>
      <w:footerReference w:type="default" r:id="rId14"/>
      <w:pgSz w:w="12240" w:h="15840"/>
      <w:pgMar w:top="288" w:right="1152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C85E" w14:textId="77777777" w:rsidR="00DF015F" w:rsidRDefault="00B246F3">
      <w:pPr>
        <w:spacing w:after="0" w:line="240" w:lineRule="auto"/>
      </w:pPr>
      <w:r>
        <w:separator/>
      </w:r>
    </w:p>
  </w:endnote>
  <w:endnote w:type="continuationSeparator" w:id="0">
    <w:p w14:paraId="34CE8620" w14:textId="77777777" w:rsidR="00DF015F" w:rsidRDefault="00B2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21A" w14:textId="77777777" w:rsidR="00062E24" w:rsidRDefault="00D70E16">
    <w:pPr>
      <w:pStyle w:val="Footer"/>
    </w:pPr>
    <w:r>
      <w:rPr>
        <w:noProof/>
      </w:rPr>
      <w:drawing>
        <wp:inline distT="0" distB="0" distL="0" distR="0" wp14:anchorId="32F1CFAF" wp14:editId="01B93928">
          <wp:extent cx="64008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87B3" w14:textId="77777777" w:rsidR="00DF015F" w:rsidRDefault="00B246F3">
      <w:pPr>
        <w:spacing w:after="0" w:line="240" w:lineRule="auto"/>
      </w:pPr>
      <w:r>
        <w:separator/>
      </w:r>
    </w:p>
  </w:footnote>
  <w:footnote w:type="continuationSeparator" w:id="0">
    <w:p w14:paraId="095EBF96" w14:textId="77777777" w:rsidR="00DF015F" w:rsidRDefault="00B2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3822" w14:textId="77777777" w:rsidR="006C3F6B" w:rsidRDefault="005F4CD3">
    <w:pPr>
      <w:pStyle w:val="Header"/>
    </w:pPr>
  </w:p>
  <w:p w14:paraId="4CEB306A" w14:textId="77777777" w:rsidR="006C3F6B" w:rsidRDefault="00D70E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83DB2" wp14:editId="7AA3A336">
          <wp:simplePos x="0" y="0"/>
          <wp:positionH relativeFrom="margin">
            <wp:posOffset>2151380</wp:posOffset>
          </wp:positionH>
          <wp:positionV relativeFrom="paragraph">
            <wp:posOffset>12484</wp:posOffset>
          </wp:positionV>
          <wp:extent cx="4260850" cy="80309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0" cy="8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D37F5" w14:textId="77777777" w:rsidR="006C3F6B" w:rsidRDefault="00D70E1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B94EBE" wp14:editId="4A0EC03D">
          <wp:simplePos x="0" y="0"/>
          <wp:positionH relativeFrom="column">
            <wp:posOffset>-192837</wp:posOffset>
          </wp:positionH>
          <wp:positionV relativeFrom="paragraph">
            <wp:posOffset>180975</wp:posOffset>
          </wp:positionV>
          <wp:extent cx="2250008" cy="499109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8" cy="499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AFF6" w14:textId="77777777" w:rsidR="006C3F6B" w:rsidRDefault="005F4CD3">
    <w:pPr>
      <w:pStyle w:val="Header"/>
    </w:pPr>
  </w:p>
  <w:p w14:paraId="2C9330E2" w14:textId="77777777" w:rsidR="006C3F6B" w:rsidRDefault="005F4CD3">
    <w:pPr>
      <w:pStyle w:val="Header"/>
    </w:pPr>
  </w:p>
  <w:p w14:paraId="25C710A4" w14:textId="77777777" w:rsidR="006C3F6B" w:rsidRDefault="005F4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00"/>
    <w:rsid w:val="001237C0"/>
    <w:rsid w:val="00224450"/>
    <w:rsid w:val="00276FDD"/>
    <w:rsid w:val="00285996"/>
    <w:rsid w:val="004B50DB"/>
    <w:rsid w:val="004C3373"/>
    <w:rsid w:val="005C1A10"/>
    <w:rsid w:val="005F4CD3"/>
    <w:rsid w:val="00613379"/>
    <w:rsid w:val="00691A92"/>
    <w:rsid w:val="006B3F1F"/>
    <w:rsid w:val="008E7D16"/>
    <w:rsid w:val="00983C13"/>
    <w:rsid w:val="009E389F"/>
    <w:rsid w:val="00A82400"/>
    <w:rsid w:val="00AC6CCF"/>
    <w:rsid w:val="00B16BA3"/>
    <w:rsid w:val="00B2290C"/>
    <w:rsid w:val="00B246F3"/>
    <w:rsid w:val="00B614A1"/>
    <w:rsid w:val="00B74E63"/>
    <w:rsid w:val="00D70E16"/>
    <w:rsid w:val="00DF015F"/>
    <w:rsid w:val="00E15E2B"/>
    <w:rsid w:val="00E36D39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17F3"/>
  <w15:chartTrackingRefBased/>
  <w15:docId w15:val="{A51DCFFF-531B-49E1-B3B4-09EE0D4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2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0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00"/>
  </w:style>
  <w:style w:type="paragraph" w:styleId="Footer">
    <w:name w:val="footer"/>
    <w:basedOn w:val="Normal"/>
    <w:link w:val="Foot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00"/>
  </w:style>
  <w:style w:type="paragraph" w:styleId="NormalWeb">
    <w:name w:val="Normal (Web)"/>
    <w:basedOn w:val="Normal"/>
    <w:uiPriority w:val="99"/>
    <w:unhideWhenUsed/>
    <w:rsid w:val="00A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ching.cnsmaryland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onkite.asu.edu/experiences/howard-center/" TargetMode="External"/><Relationship Id="rId12" Type="http://schemas.openxmlformats.org/officeDocument/2006/relationships/hyperlink" Target="http://www.Scripp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rrill.umd.edu/howard-center-for-investigative-journalism" TargetMode="External"/><Relationship Id="rId11" Type="http://schemas.openxmlformats.org/officeDocument/2006/relationships/hyperlink" Target="https://www.scripps.com/foundat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ichael.perry@scrip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onkitenews.azpbs.org/howardcenter/covid-homeles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Miossi, Molly</dc:creator>
  <cp:keywords/>
  <dc:description/>
  <cp:lastModifiedBy>Miossi, Molly</cp:lastModifiedBy>
  <cp:revision>5</cp:revision>
  <cp:lastPrinted>2022-03-30T13:28:00Z</cp:lastPrinted>
  <dcterms:created xsi:type="dcterms:W3CDTF">2022-03-30T13:46:00Z</dcterms:created>
  <dcterms:modified xsi:type="dcterms:W3CDTF">2022-03-30T14:51:00Z</dcterms:modified>
</cp:coreProperties>
</file>